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388" w:lineRule="auto" w:before="80"/>
        <w:ind w:left="14" w:right="3927"/>
      </w:pPr>
      <w:r>
        <w:rPr>
          <w:w w:val="145"/>
        </w:rPr>
        <w:t>Natureza Jurídica não encontrada </w:t>
      </w:r>
      <w:r>
        <w:rPr>
          <w:w w:val="140"/>
        </w:rPr>
        <w:t>PREFEITURA</w:t>
      </w:r>
      <w:r>
        <w:rPr>
          <w:spacing w:val="-42"/>
          <w:w w:val="140"/>
        </w:rPr>
        <w:t> </w:t>
      </w:r>
      <w:r>
        <w:rPr>
          <w:w w:val="140"/>
        </w:rPr>
        <w:t>MUNICIPAL</w:t>
      </w:r>
      <w:r>
        <w:rPr>
          <w:spacing w:val="-41"/>
          <w:w w:val="140"/>
        </w:rPr>
        <w:t> </w:t>
      </w:r>
      <w:r>
        <w:rPr>
          <w:w w:val="140"/>
        </w:rPr>
        <w:t>DE</w:t>
      </w:r>
      <w:r>
        <w:rPr>
          <w:spacing w:val="-41"/>
          <w:w w:val="140"/>
        </w:rPr>
        <w:t> </w:t>
      </w:r>
      <w:r>
        <w:rPr>
          <w:w w:val="140"/>
        </w:rPr>
        <w:t>INHACORA</w:t>
      </w:r>
    </w:p>
    <w:p>
      <w:pPr>
        <w:pStyle w:val="Heading1"/>
        <w:spacing w:line="161" w:lineRule="exact"/>
      </w:pPr>
      <w:r>
        <w:rPr/>
        <w:t>LEI ORÇAMENTÁRIA ANUAL 2021</w:t>
      </w:r>
    </w:p>
    <w:p>
      <w:pPr>
        <w:spacing w:before="34"/>
        <w:ind w:left="14" w:right="0" w:firstLine="0"/>
        <w:jc w:val="left"/>
        <w:rPr>
          <w:sz w:val="19"/>
        </w:rPr>
      </w:pPr>
      <w:r>
        <w:rPr>
          <w:w w:val="95"/>
          <w:sz w:val="19"/>
        </w:rPr>
        <w:t>Demonstrativo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da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Receita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e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Despesa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segundo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as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Categorias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Econômicas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(Anexo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1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da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Lei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nº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4.320/64)</w:t>
      </w:r>
    </w:p>
    <w:p>
      <w:pPr>
        <w:pStyle w:val="BodyText"/>
        <w:spacing w:line="300" w:lineRule="auto" w:before="20"/>
        <w:ind w:left="14" w:firstLine="374"/>
      </w:pPr>
      <w:r>
        <w:rPr/>
        <w:br w:type="column"/>
      </w:r>
      <w:r>
        <w:rPr>
          <w:w w:val="90"/>
        </w:rPr>
        <w:t>Página: 1/1 Data: 22/12/2020</w:t>
      </w:r>
    </w:p>
    <w:p>
      <w:pPr>
        <w:spacing w:after="0" w:line="300" w:lineRule="auto"/>
        <w:sectPr>
          <w:type w:val="continuous"/>
          <w:pgSz w:w="11900" w:h="16840"/>
          <w:pgMar w:top="0" w:bottom="280" w:left="0" w:right="1680"/>
          <w:cols w:num="2" w:equalWidth="0">
            <w:col w:w="8156" w:space="801"/>
            <w:col w:w="126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9"/>
        </w:rPr>
      </w:pPr>
    </w:p>
    <w:tbl>
      <w:tblPr>
        <w:tblW w:w="0" w:type="auto"/>
        <w:jc w:val="left"/>
        <w:tblInd w:w="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0"/>
        <w:gridCol w:w="887"/>
        <w:gridCol w:w="1155"/>
        <w:gridCol w:w="3172"/>
        <w:gridCol w:w="1234"/>
        <w:gridCol w:w="631"/>
      </w:tblGrid>
      <w:tr>
        <w:trPr>
          <w:trHeight w:val="270" w:hRule="atLeast"/>
        </w:trPr>
        <w:tc>
          <w:tcPr>
            <w:tcW w:w="386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1"/>
              <w:ind w:left="28"/>
              <w:rPr>
                <w:sz w:val="16"/>
              </w:rPr>
            </w:pPr>
            <w:r>
              <w:rPr>
                <w:sz w:val="16"/>
              </w:rPr>
              <w:t>Receitas</w:t>
            </w:r>
          </w:p>
        </w:tc>
        <w:tc>
          <w:tcPr>
            <w:tcW w:w="11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1"/>
              <w:ind w:right="30"/>
              <w:jc w:val="right"/>
              <w:rPr>
                <w:sz w:val="16"/>
              </w:rPr>
            </w:pPr>
            <w:r>
              <w:rPr>
                <w:w w:val="85"/>
                <w:sz w:val="16"/>
              </w:rPr>
              <w:t>Valor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1"/>
              <w:ind w:left="46"/>
              <w:rPr>
                <w:sz w:val="16"/>
              </w:rPr>
            </w:pPr>
            <w:r>
              <w:rPr>
                <w:sz w:val="16"/>
              </w:rPr>
              <w:t>Despesas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1"/>
              <w:ind w:right="10"/>
              <w:jc w:val="right"/>
              <w:rPr>
                <w:sz w:val="16"/>
              </w:rPr>
            </w:pPr>
            <w:r>
              <w:rPr>
                <w:w w:val="85"/>
                <w:sz w:val="16"/>
              </w:rPr>
              <w:t>Valor</w:t>
            </w:r>
          </w:p>
        </w:tc>
      </w:tr>
      <w:tr>
        <w:trPr>
          <w:trHeight w:val="240" w:hRule="atLeast"/>
        </w:trPr>
        <w:tc>
          <w:tcPr>
            <w:tcW w:w="3867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32"/>
              <w:ind w:left="14"/>
              <w:rPr>
                <w:sz w:val="16"/>
              </w:rPr>
            </w:pPr>
            <w:r>
              <w:rPr>
                <w:sz w:val="16"/>
              </w:rPr>
              <w:t>Receitas Correntes</w:t>
            </w:r>
          </w:p>
        </w:tc>
        <w:tc>
          <w:tcPr>
            <w:tcW w:w="11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2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19.874.675,90</w:t>
            </w:r>
          </w:p>
        </w:tc>
        <w:tc>
          <w:tcPr>
            <w:tcW w:w="317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2"/>
              <w:ind w:left="54"/>
              <w:rPr>
                <w:sz w:val="16"/>
              </w:rPr>
            </w:pPr>
            <w:r>
              <w:rPr>
                <w:sz w:val="16"/>
              </w:rPr>
              <w:t>DESPESAS CORRENTES</w:t>
            </w:r>
          </w:p>
        </w:tc>
        <w:tc>
          <w:tcPr>
            <w:tcW w:w="1865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32"/>
              <w:ind w:left="935"/>
              <w:rPr>
                <w:sz w:val="16"/>
              </w:rPr>
            </w:pPr>
            <w:r>
              <w:rPr>
                <w:w w:val="90"/>
                <w:sz w:val="16"/>
              </w:rPr>
              <w:t>16.120.754,61</w:t>
            </w:r>
          </w:p>
        </w:tc>
      </w:tr>
      <w:tr>
        <w:trPr>
          <w:trHeight w:val="216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Impostos, Taxas e Contribuições de Melhoria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814.044,54</w:t>
            </w:r>
          </w:p>
        </w:tc>
        <w:tc>
          <w:tcPr>
            <w:tcW w:w="3172" w:type="dxa"/>
          </w:tcPr>
          <w:p>
            <w:pPr>
              <w:pStyle w:val="TableParagraph"/>
              <w:ind w:left="214"/>
              <w:rPr>
                <w:sz w:val="16"/>
              </w:rPr>
            </w:pPr>
            <w:r>
              <w:rPr>
                <w:sz w:val="16"/>
              </w:rPr>
              <w:t>PESSOAL E ENCARGOS SOCIAIS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ind w:left="1014"/>
              <w:rPr>
                <w:sz w:val="16"/>
              </w:rPr>
            </w:pPr>
            <w:r>
              <w:rPr>
                <w:w w:val="90"/>
                <w:sz w:val="16"/>
              </w:rPr>
              <w:t>8.156.297,78</w:t>
            </w:r>
          </w:p>
        </w:tc>
      </w:tr>
      <w:tr>
        <w:trPr>
          <w:trHeight w:val="215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Contribuições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38.000,00</w:t>
            </w:r>
          </w:p>
        </w:tc>
        <w:tc>
          <w:tcPr>
            <w:tcW w:w="3172" w:type="dxa"/>
          </w:tcPr>
          <w:p>
            <w:pPr>
              <w:pStyle w:val="TableParagraph"/>
              <w:ind w:left="214"/>
              <w:rPr>
                <w:sz w:val="16"/>
              </w:rPr>
            </w:pPr>
            <w:r>
              <w:rPr>
                <w:sz w:val="16"/>
              </w:rPr>
              <w:t>Juros e Encargos da Divida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ind w:left="1214"/>
              <w:rPr>
                <w:sz w:val="16"/>
              </w:rPr>
            </w:pPr>
            <w:r>
              <w:rPr>
                <w:w w:val="90"/>
                <w:sz w:val="16"/>
              </w:rPr>
              <w:t>53.859,55</w:t>
            </w:r>
          </w:p>
        </w:tc>
      </w:tr>
      <w:tr>
        <w:trPr>
          <w:trHeight w:val="215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Receita Patrimonial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40.952,75</w:t>
            </w:r>
          </w:p>
        </w:tc>
        <w:tc>
          <w:tcPr>
            <w:tcW w:w="3172" w:type="dxa"/>
          </w:tcPr>
          <w:p>
            <w:pPr>
              <w:pStyle w:val="TableParagraph"/>
              <w:ind w:left="214"/>
              <w:rPr>
                <w:sz w:val="16"/>
              </w:rPr>
            </w:pPr>
            <w:r>
              <w:rPr>
                <w:sz w:val="16"/>
              </w:rPr>
              <w:t>OUTRAS DESPESAS CORRENTES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ind w:left="1014"/>
              <w:rPr>
                <w:sz w:val="16"/>
              </w:rPr>
            </w:pPr>
            <w:r>
              <w:rPr>
                <w:w w:val="90"/>
                <w:sz w:val="16"/>
              </w:rPr>
              <w:t>7.910.597,28</w:t>
            </w:r>
          </w:p>
        </w:tc>
      </w:tr>
      <w:tr>
        <w:trPr>
          <w:trHeight w:val="215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Receita Agropecuária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31.951,00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Receita de Serviços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681.665,59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Transferências Correntes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17.868.457,79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Outras Receitas Correntes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399.604,23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DEDUÇÕES DA RECEITA CORRENTE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-2.412.520,00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w w:val="95"/>
                <w:sz w:val="16"/>
              </w:rPr>
              <w:t>(R)IMPOSTOS, TAXAS E CONTRIBUIÇÕES DE MEL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-19.900,00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394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w w:val="95"/>
                <w:sz w:val="16"/>
              </w:rPr>
              <w:t>(R)DEDUCOES RECEITA TRANSFERÊNCIA CORRE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-2.392.620,00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before="1"/>
              <w:ind w:right="39"/>
              <w:jc w:val="right"/>
              <w:rPr>
                <w:sz w:val="16"/>
              </w:rPr>
            </w:pPr>
            <w:r>
              <w:rPr>
                <w:w w:val="91"/>
                <w:sz w:val="16"/>
              </w:rPr>
              <w:t> </w:t>
            </w:r>
          </w:p>
        </w:tc>
      </w:tr>
      <w:tr>
        <w:trPr>
          <w:trHeight w:val="231" w:hRule="atLeast"/>
        </w:trPr>
        <w:tc>
          <w:tcPr>
            <w:tcW w:w="3867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5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172" w:type="dxa"/>
          </w:tcPr>
          <w:p>
            <w:pPr>
              <w:pStyle w:val="TableParagraph"/>
              <w:spacing w:before="15"/>
              <w:ind w:left="54"/>
              <w:rPr>
                <w:sz w:val="16"/>
              </w:rPr>
            </w:pPr>
            <w:r>
              <w:rPr>
                <w:sz w:val="16"/>
              </w:rPr>
              <w:t>Superavit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15"/>
              <w:ind w:left="1012"/>
              <w:rPr>
                <w:sz w:val="16"/>
              </w:rPr>
            </w:pPr>
            <w:r>
              <w:rPr>
                <w:w w:val="90"/>
                <w:sz w:val="16"/>
              </w:rPr>
              <w:t>1.341.401,29</w:t>
            </w:r>
          </w:p>
        </w:tc>
      </w:tr>
      <w:tr>
        <w:trPr>
          <w:trHeight w:val="230" w:hRule="atLeast"/>
        </w:trPr>
        <w:tc>
          <w:tcPr>
            <w:tcW w:w="3867" w:type="dxa"/>
            <w:gridSpan w:val="2"/>
          </w:tcPr>
          <w:p>
            <w:pPr>
              <w:pStyle w:val="TableParagraph"/>
              <w:spacing w:before="14"/>
              <w:ind w:left="28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  <w:tc>
          <w:tcPr>
            <w:tcW w:w="1155" w:type="dxa"/>
          </w:tcPr>
          <w:p>
            <w:pPr>
              <w:pStyle w:val="TableParagraph"/>
              <w:spacing w:before="14"/>
              <w:ind w:right="4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17.462.155,90</w:t>
            </w:r>
          </w:p>
        </w:tc>
        <w:tc>
          <w:tcPr>
            <w:tcW w:w="3172" w:type="dxa"/>
          </w:tcPr>
          <w:p>
            <w:pPr>
              <w:pStyle w:val="TableParagraph"/>
              <w:spacing w:before="14"/>
              <w:ind w:left="54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14"/>
              <w:ind w:left="933"/>
              <w:rPr>
                <w:sz w:val="16"/>
              </w:rPr>
            </w:pPr>
            <w:r>
              <w:rPr>
                <w:w w:val="90"/>
                <w:sz w:val="16"/>
              </w:rPr>
              <w:t>17.462.155,90</w:t>
            </w:r>
          </w:p>
        </w:tc>
      </w:tr>
      <w:tr>
        <w:trPr>
          <w:trHeight w:val="325" w:hRule="atLeast"/>
        </w:trPr>
        <w:tc>
          <w:tcPr>
            <w:tcW w:w="3867" w:type="dxa"/>
            <w:gridSpan w:val="2"/>
          </w:tcPr>
          <w:p>
            <w:pPr>
              <w:pStyle w:val="TableParagraph"/>
              <w:spacing w:before="14"/>
              <w:ind w:left="28"/>
              <w:rPr>
                <w:sz w:val="16"/>
              </w:rPr>
            </w:pPr>
            <w:r>
              <w:rPr>
                <w:sz w:val="16"/>
              </w:rPr>
              <w:t>Superavit do orçamento corrente</w:t>
            </w:r>
          </w:p>
        </w:tc>
        <w:tc>
          <w:tcPr>
            <w:tcW w:w="1155" w:type="dxa"/>
          </w:tcPr>
          <w:p>
            <w:pPr>
              <w:pStyle w:val="TableParagraph"/>
              <w:spacing w:before="14"/>
              <w:ind w:right="4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1.341.401,29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317" w:hRule="atLeast"/>
        </w:trPr>
        <w:tc>
          <w:tcPr>
            <w:tcW w:w="3867" w:type="dxa"/>
            <w:gridSpan w:val="2"/>
          </w:tcPr>
          <w:p>
            <w:pPr>
              <w:pStyle w:val="TableParagraph"/>
              <w:spacing w:before="109"/>
              <w:ind w:left="14"/>
              <w:rPr>
                <w:sz w:val="16"/>
              </w:rPr>
            </w:pPr>
            <w:r>
              <w:rPr>
                <w:sz w:val="16"/>
              </w:rPr>
              <w:t>Receitas de Capital</w:t>
            </w:r>
          </w:p>
        </w:tc>
        <w:tc>
          <w:tcPr>
            <w:tcW w:w="1155" w:type="dxa"/>
          </w:tcPr>
          <w:p>
            <w:pPr>
              <w:pStyle w:val="TableParagraph"/>
              <w:spacing w:before="109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533.064,60</w:t>
            </w:r>
          </w:p>
        </w:tc>
        <w:tc>
          <w:tcPr>
            <w:tcW w:w="3172" w:type="dxa"/>
          </w:tcPr>
          <w:p>
            <w:pPr>
              <w:pStyle w:val="TableParagraph"/>
              <w:spacing w:before="109"/>
              <w:ind w:left="54"/>
              <w:rPr>
                <w:sz w:val="16"/>
              </w:rPr>
            </w:pPr>
            <w:r>
              <w:rPr>
                <w:sz w:val="16"/>
              </w:rPr>
              <w:t>DESPESAS DE CAPITAL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109"/>
              <w:ind w:left="1014"/>
              <w:rPr>
                <w:sz w:val="16"/>
              </w:rPr>
            </w:pPr>
            <w:r>
              <w:rPr>
                <w:w w:val="90"/>
                <w:sz w:val="16"/>
              </w:rPr>
              <w:t>1.529.465,89</w:t>
            </w:r>
          </w:p>
        </w:tc>
      </w:tr>
      <w:tr>
        <w:trPr>
          <w:trHeight w:val="216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Operações de Crédito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1.042,30</w:t>
            </w:r>
          </w:p>
        </w:tc>
        <w:tc>
          <w:tcPr>
            <w:tcW w:w="3172" w:type="dxa"/>
          </w:tcPr>
          <w:p>
            <w:pPr>
              <w:pStyle w:val="TableParagraph"/>
              <w:ind w:left="214"/>
              <w:rPr>
                <w:sz w:val="16"/>
              </w:rPr>
            </w:pPr>
            <w:r>
              <w:rPr>
                <w:sz w:val="16"/>
              </w:rPr>
              <w:t>INVESTIMENTOS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ind w:left="1014"/>
              <w:rPr>
                <w:sz w:val="16"/>
              </w:rPr>
            </w:pPr>
            <w:r>
              <w:rPr>
                <w:w w:val="90"/>
                <w:sz w:val="16"/>
              </w:rPr>
              <w:t>1.366.303,16</w:t>
            </w:r>
          </w:p>
        </w:tc>
      </w:tr>
      <w:tr>
        <w:trPr>
          <w:trHeight w:val="216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Alienação de Bens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11.466,30</w:t>
            </w:r>
          </w:p>
        </w:tc>
        <w:tc>
          <w:tcPr>
            <w:tcW w:w="3172" w:type="dxa"/>
          </w:tcPr>
          <w:p>
            <w:pPr>
              <w:pStyle w:val="TableParagraph"/>
              <w:ind w:left="214"/>
              <w:rPr>
                <w:sz w:val="16"/>
              </w:rPr>
            </w:pPr>
            <w:r>
              <w:rPr>
                <w:sz w:val="16"/>
              </w:rPr>
              <w:t>Inversões Financeiras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ind w:right="13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8.162,73</w:t>
            </w:r>
          </w:p>
        </w:tc>
      </w:tr>
      <w:tr>
        <w:trPr>
          <w:trHeight w:val="215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Transferências de Capital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514.060,00</w:t>
            </w:r>
          </w:p>
        </w:tc>
        <w:tc>
          <w:tcPr>
            <w:tcW w:w="3172" w:type="dxa"/>
          </w:tcPr>
          <w:p>
            <w:pPr>
              <w:pStyle w:val="TableParagraph"/>
              <w:ind w:left="214"/>
              <w:rPr>
                <w:sz w:val="16"/>
              </w:rPr>
            </w:pPr>
            <w:r>
              <w:rPr>
                <w:sz w:val="16"/>
              </w:rPr>
              <w:t>Amortização da Dívida</w:t>
            </w:r>
          </w:p>
        </w:tc>
        <w:tc>
          <w:tcPr>
            <w:tcW w:w="1865" w:type="dxa"/>
            <w:gridSpan w:val="2"/>
          </w:tcPr>
          <w:p>
            <w:pPr>
              <w:pStyle w:val="TableParagraph"/>
              <w:ind w:left="1134"/>
              <w:rPr>
                <w:sz w:val="16"/>
              </w:rPr>
            </w:pPr>
            <w:r>
              <w:rPr>
                <w:w w:val="90"/>
                <w:sz w:val="16"/>
              </w:rPr>
              <w:t>155.000,00</w:t>
            </w:r>
          </w:p>
        </w:tc>
      </w:tr>
      <w:tr>
        <w:trPr>
          <w:trHeight w:val="404" w:hRule="atLeast"/>
        </w:trPr>
        <w:tc>
          <w:tcPr>
            <w:tcW w:w="3867" w:type="dxa"/>
            <w:gridSpan w:val="2"/>
          </w:tcPr>
          <w:p>
            <w:pPr>
              <w:pStyle w:val="TableParagraph"/>
              <w:ind w:left="175"/>
              <w:rPr>
                <w:sz w:val="16"/>
              </w:rPr>
            </w:pPr>
            <w:r>
              <w:rPr>
                <w:sz w:val="16"/>
              </w:rPr>
              <w:t>Outras Receitas de Capital</w:t>
            </w:r>
          </w:p>
        </w:tc>
        <w:tc>
          <w:tcPr>
            <w:tcW w:w="1155" w:type="dxa"/>
          </w:tcPr>
          <w:p>
            <w:pPr>
              <w:pStyle w:val="TableParagraph"/>
              <w:ind w:right="3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6.496,00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0"/>
              <w:ind w:right="39"/>
              <w:jc w:val="right"/>
              <w:rPr>
                <w:sz w:val="16"/>
              </w:rPr>
            </w:pPr>
            <w:r>
              <w:rPr>
                <w:w w:val="91"/>
                <w:sz w:val="16"/>
              </w:rPr>
              <w:t> </w:t>
            </w:r>
          </w:p>
        </w:tc>
      </w:tr>
      <w:tr>
        <w:trPr>
          <w:trHeight w:val="237" w:hRule="atLeast"/>
        </w:trPr>
        <w:tc>
          <w:tcPr>
            <w:tcW w:w="3867" w:type="dxa"/>
            <w:gridSpan w:val="2"/>
          </w:tcPr>
          <w:p>
            <w:pPr>
              <w:pStyle w:val="TableParagraph"/>
              <w:spacing w:before="22"/>
              <w:ind w:left="28"/>
              <w:rPr>
                <w:sz w:val="16"/>
              </w:rPr>
            </w:pPr>
            <w:r>
              <w:rPr>
                <w:sz w:val="16"/>
              </w:rPr>
              <w:t>Deficit</w:t>
            </w:r>
          </w:p>
        </w:tc>
        <w:tc>
          <w:tcPr>
            <w:tcW w:w="1155" w:type="dxa"/>
          </w:tcPr>
          <w:p>
            <w:pPr>
              <w:pStyle w:val="TableParagraph"/>
              <w:spacing w:before="22"/>
              <w:ind w:right="4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996.401,29</w:t>
            </w:r>
          </w:p>
        </w:tc>
        <w:tc>
          <w:tcPr>
            <w:tcW w:w="317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68" w:hRule="atLeast"/>
        </w:trPr>
        <w:tc>
          <w:tcPr>
            <w:tcW w:w="3867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before="13"/>
              <w:ind w:left="28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  <w:tc>
          <w:tcPr>
            <w:tcW w:w="11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3"/>
              <w:ind w:right="40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1.529.465,89</w:t>
            </w:r>
          </w:p>
        </w:tc>
        <w:tc>
          <w:tcPr>
            <w:tcW w:w="317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3"/>
              <w:ind w:left="54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  <w:tc>
          <w:tcPr>
            <w:tcW w:w="1865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before="13"/>
              <w:ind w:left="1012"/>
              <w:rPr>
                <w:sz w:val="16"/>
              </w:rPr>
            </w:pPr>
            <w:r>
              <w:rPr>
                <w:w w:val="90"/>
                <w:sz w:val="16"/>
              </w:rPr>
              <w:t>1.529.465,89</w:t>
            </w:r>
          </w:p>
        </w:tc>
      </w:tr>
      <w:tr>
        <w:trPr>
          <w:trHeight w:val="297" w:hRule="atLeast"/>
        </w:trPr>
        <w:tc>
          <w:tcPr>
            <w:tcW w:w="10059" w:type="dxa"/>
            <w:gridSpan w:val="6"/>
          </w:tcPr>
          <w:p>
            <w:pPr>
              <w:pStyle w:val="TableParagraph"/>
              <w:spacing w:before="53"/>
              <w:ind w:left="4739" w:right="4683"/>
              <w:jc w:val="center"/>
              <w:rPr>
                <w:sz w:val="16"/>
              </w:rPr>
            </w:pPr>
            <w:r>
              <w:rPr>
                <w:sz w:val="16"/>
              </w:rPr>
              <w:t>Resumo</w:t>
            </w:r>
          </w:p>
        </w:tc>
      </w:tr>
      <w:tr>
        <w:trPr>
          <w:trHeight w:val="303" w:hRule="atLeast"/>
        </w:trPr>
        <w:tc>
          <w:tcPr>
            <w:tcW w:w="298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left="26"/>
              <w:rPr>
                <w:sz w:val="16"/>
              </w:rPr>
            </w:pPr>
            <w:r>
              <w:rPr>
                <w:sz w:val="16"/>
              </w:rPr>
              <w:t>Receitas Correntes</w:t>
            </w:r>
          </w:p>
        </w:tc>
        <w:tc>
          <w:tcPr>
            <w:tcW w:w="2042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left="384"/>
              <w:rPr>
                <w:sz w:val="16"/>
              </w:rPr>
            </w:pPr>
            <w:r>
              <w:rPr>
                <w:w w:val="95"/>
                <w:sz w:val="16"/>
              </w:rPr>
              <w:t>19.874.675,90 110,44 %</w:t>
            </w:r>
          </w:p>
        </w:tc>
        <w:tc>
          <w:tcPr>
            <w:tcW w:w="317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left="66"/>
              <w:rPr>
                <w:sz w:val="16"/>
              </w:rPr>
            </w:pPr>
            <w:r>
              <w:rPr>
                <w:sz w:val="16"/>
              </w:rPr>
              <w:t>DESPESAS CORRENTES</w:t>
            </w:r>
          </w:p>
        </w:tc>
        <w:tc>
          <w:tcPr>
            <w:tcW w:w="123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right="85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16.120.754,61</w:t>
            </w:r>
          </w:p>
        </w:tc>
        <w:tc>
          <w:tcPr>
            <w:tcW w:w="63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right="8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89,58 %</w:t>
            </w:r>
          </w:p>
        </w:tc>
      </w:tr>
      <w:tr>
        <w:trPr>
          <w:trHeight w:val="215" w:hRule="atLeast"/>
        </w:trPr>
        <w:tc>
          <w:tcPr>
            <w:tcW w:w="2980" w:type="dxa"/>
          </w:tcPr>
          <w:p>
            <w:pPr>
              <w:pStyle w:val="TableParagraph"/>
              <w:ind w:left="26"/>
              <w:rPr>
                <w:sz w:val="16"/>
              </w:rPr>
            </w:pPr>
            <w:r>
              <w:rPr>
                <w:sz w:val="16"/>
              </w:rPr>
              <w:t>Receitas de Capital</w:t>
            </w:r>
          </w:p>
        </w:tc>
        <w:tc>
          <w:tcPr>
            <w:tcW w:w="2042" w:type="dxa"/>
            <w:gridSpan w:val="2"/>
          </w:tcPr>
          <w:p>
            <w:pPr>
              <w:pStyle w:val="TableParagraph"/>
              <w:tabs>
                <w:tab w:pos="1548" w:val="left" w:leader="none"/>
              </w:tabs>
              <w:ind w:left="584"/>
              <w:rPr>
                <w:sz w:val="16"/>
              </w:rPr>
            </w:pPr>
            <w:r>
              <w:rPr>
                <w:w w:val="95"/>
                <w:sz w:val="16"/>
              </w:rPr>
              <w:t>533.064,60</w:t>
              <w:tab/>
            </w:r>
            <w:r>
              <w:rPr>
                <w:sz w:val="16"/>
              </w:rPr>
              <w:t>2,96</w:t>
            </w:r>
            <w:r>
              <w:rPr>
                <w:spacing w:val="-21"/>
                <w:sz w:val="16"/>
              </w:rPr>
              <w:t> </w:t>
            </w:r>
            <w:r>
              <w:rPr>
                <w:sz w:val="16"/>
              </w:rPr>
              <w:t>%</w:t>
            </w:r>
          </w:p>
        </w:tc>
        <w:tc>
          <w:tcPr>
            <w:tcW w:w="3172" w:type="dxa"/>
          </w:tcPr>
          <w:p>
            <w:pPr>
              <w:pStyle w:val="TableParagraph"/>
              <w:ind w:left="66"/>
              <w:rPr>
                <w:sz w:val="16"/>
              </w:rPr>
            </w:pPr>
            <w:r>
              <w:rPr>
                <w:sz w:val="16"/>
              </w:rPr>
              <w:t>DESPESAS DE CAPITAL</w:t>
            </w:r>
          </w:p>
        </w:tc>
        <w:tc>
          <w:tcPr>
            <w:tcW w:w="1234" w:type="dxa"/>
          </w:tcPr>
          <w:p>
            <w:pPr>
              <w:pStyle w:val="TableParagraph"/>
              <w:ind w:right="85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1.529.465,89</w:t>
            </w:r>
          </w:p>
        </w:tc>
        <w:tc>
          <w:tcPr>
            <w:tcW w:w="631" w:type="dxa"/>
          </w:tcPr>
          <w:p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8,50 %</w:t>
            </w:r>
          </w:p>
        </w:tc>
      </w:tr>
      <w:tr>
        <w:trPr>
          <w:trHeight w:val="188" w:hRule="atLeast"/>
        </w:trPr>
        <w:tc>
          <w:tcPr>
            <w:tcW w:w="2980" w:type="dxa"/>
          </w:tcPr>
          <w:p>
            <w:pPr>
              <w:pStyle w:val="TableParagraph"/>
              <w:spacing w:line="161" w:lineRule="exact"/>
              <w:ind w:left="26"/>
              <w:rPr>
                <w:sz w:val="16"/>
              </w:rPr>
            </w:pPr>
            <w:r>
              <w:rPr>
                <w:sz w:val="16"/>
              </w:rPr>
              <w:t>DEDUÇÕES DA RECEITA CORRENTE</w:t>
            </w:r>
          </w:p>
        </w:tc>
        <w:tc>
          <w:tcPr>
            <w:tcW w:w="2042" w:type="dxa"/>
            <w:gridSpan w:val="2"/>
          </w:tcPr>
          <w:p>
            <w:pPr>
              <w:pStyle w:val="TableParagraph"/>
              <w:spacing w:line="161" w:lineRule="exact"/>
              <w:ind w:left="416"/>
              <w:rPr>
                <w:sz w:val="16"/>
              </w:rPr>
            </w:pPr>
            <w:r>
              <w:rPr>
                <w:w w:val="95"/>
                <w:sz w:val="16"/>
              </w:rPr>
              <w:t>-2.412.520,00 -13,41 %</w:t>
            </w:r>
          </w:p>
        </w:tc>
        <w:tc>
          <w:tcPr>
            <w:tcW w:w="3172" w:type="dxa"/>
          </w:tcPr>
          <w:p>
            <w:pPr>
              <w:pStyle w:val="TableParagraph"/>
              <w:spacing w:line="161" w:lineRule="exact"/>
              <w:ind w:left="66"/>
              <w:rPr>
                <w:sz w:val="16"/>
              </w:rPr>
            </w:pPr>
            <w:r>
              <w:rPr>
                <w:w w:val="95"/>
                <w:sz w:val="16"/>
              </w:rPr>
              <w:t>RESERVA DE CONTIGÊNCIA E RESERVA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1234" w:type="dxa"/>
          </w:tcPr>
          <w:p>
            <w:pPr>
              <w:pStyle w:val="TableParagraph"/>
              <w:spacing w:line="161" w:lineRule="exact"/>
              <w:ind w:right="85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345.000,00</w:t>
            </w:r>
          </w:p>
        </w:tc>
        <w:tc>
          <w:tcPr>
            <w:tcW w:w="631" w:type="dxa"/>
          </w:tcPr>
          <w:p>
            <w:pPr>
              <w:pStyle w:val="TableParagraph"/>
              <w:spacing w:line="161" w:lineRule="exact"/>
              <w:ind w:right="8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1,92 %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4"/>
        </w:rPr>
      </w:pPr>
    </w:p>
    <w:p>
      <w:pPr>
        <w:pStyle w:val="BodyText"/>
        <w:tabs>
          <w:tab w:pos="3391" w:val="left" w:leader="none"/>
          <w:tab w:pos="8455" w:val="left" w:leader="none"/>
        </w:tabs>
        <w:spacing w:before="80"/>
        <w:ind w:left="26"/>
      </w:pPr>
      <w:r>
        <w:rPr/>
        <w:t>Total</w:t>
        <w:tab/>
      </w:r>
      <w:r>
        <w:rPr>
          <w:w w:val="95"/>
        </w:rPr>
        <w:t>17.995.220,50 100,00</w:t>
      </w:r>
      <w:r>
        <w:rPr>
          <w:spacing w:val="3"/>
          <w:w w:val="95"/>
        </w:rPr>
        <w:t> </w:t>
      </w:r>
      <w:r>
        <w:rPr>
          <w:w w:val="95"/>
        </w:rPr>
        <w:t>%</w:t>
      </w:r>
      <w:r>
        <w:rPr>
          <w:spacing w:val="10"/>
          <w:w w:val="95"/>
        </w:rPr>
        <w:t> </w:t>
      </w:r>
      <w:r>
        <w:rPr>
          <w:w w:val="95"/>
        </w:rPr>
        <w:t>Total</w:t>
        <w:tab/>
      </w:r>
      <w:r>
        <w:rPr/>
        <w:t>17.995.220,50 100,00</w:t>
      </w:r>
      <w:r>
        <w:rPr>
          <w:spacing w:val="-36"/>
        </w:rPr>
        <w:t> </w:t>
      </w:r>
      <w:r>
        <w:rPr/>
        <w:t>%</w:t>
      </w:r>
    </w:p>
    <w:p>
      <w:pPr>
        <w:pStyle w:val="BodyText"/>
        <w:rPr>
          <w:sz w:val="29"/>
        </w:rPr>
      </w:pPr>
    </w:p>
    <w:p>
      <w:pPr>
        <w:spacing w:after="0"/>
        <w:rPr>
          <w:sz w:val="29"/>
        </w:rPr>
        <w:sectPr>
          <w:type w:val="continuous"/>
          <w:pgSz w:w="11900" w:h="16840"/>
          <w:pgMar w:top="0" w:bottom="280" w:left="0" w:right="1680"/>
        </w:sectPr>
      </w:pPr>
    </w:p>
    <w:p>
      <w:pPr>
        <w:pStyle w:val="BodyText"/>
        <w:spacing w:line="244" w:lineRule="auto" w:before="80"/>
        <w:ind w:left="510" w:right="76"/>
        <w:jc w:val="center"/>
      </w:pP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44" w:lineRule="auto" w:before="80"/>
        <w:ind w:left="484" w:right="579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p>
      <w:pPr>
        <w:spacing w:after="0" w:line="244" w:lineRule="auto"/>
        <w:jc w:val="center"/>
        <w:sectPr>
          <w:type w:val="continuous"/>
          <w:pgSz w:w="11900" w:h="16840"/>
          <w:pgMar w:top="0" w:bottom="280" w:left="0" w:right="1680"/>
          <w:cols w:num="2" w:equalWidth="0">
            <w:col w:w="3048" w:space="3596"/>
            <w:col w:w="3576"/>
          </w:cols>
        </w:sectPr>
      </w:pPr>
    </w:p>
    <w:p>
      <w:pPr>
        <w:pStyle w:val="BodyText"/>
        <w:spacing w:before="8"/>
        <w:rPr>
          <w:sz w:val="15"/>
        </w:rPr>
      </w:pPr>
    </w:p>
    <w:p>
      <w:pPr>
        <w:pStyle w:val="BodyText"/>
        <w:spacing w:line="244" w:lineRule="auto" w:before="79"/>
        <w:ind w:left="510" w:right="7248"/>
        <w:jc w:val="center"/>
      </w:pPr>
      <w:r>
        <w:rPr>
          <w:w w:val="85"/>
        </w:rPr>
        <w:t>________________________________ </w:t>
      </w:r>
      <w:r>
        <w:rPr/>
        <w:t>NILSON SIEVERS MARIANO CONTABILISTA</w:t>
      </w:r>
    </w:p>
    <w:sectPr>
      <w:type w:val="continuous"/>
      <w:pgSz w:w="11900" w:h="16840"/>
      <w:pgMar w:top="0" w:bottom="280" w:left="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14"/>
      <w:outlineLvl w:val="1"/>
    </w:pPr>
    <w:rPr>
      <w:rFonts w:ascii="Arial" w:hAnsi="Arial" w:eastAsia="Arial" w:cs="Arial"/>
      <w:sz w:val="19"/>
      <w:szCs w:val="19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7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Demonstrativo da Re</dc:title>
  <dcterms:created xsi:type="dcterms:W3CDTF">2021-01-06T01:42:06Z</dcterms:created>
  <dcterms:modified xsi:type="dcterms:W3CDTF">2021-01-06T01:42:06Z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